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3193" w:rsidRDefault="00703193">
      <w:pPr>
        <w:tabs>
          <w:tab w:val="center" w:pos="4680"/>
        </w:tabs>
      </w:pPr>
      <w:r>
        <w:tab/>
        <w:t>WHITE PLAINS URBAN RENEWAL AGENCY</w:t>
      </w:r>
    </w:p>
    <w:p w:rsidR="00703193" w:rsidRDefault="00703193">
      <w:pPr>
        <w:tabs>
          <w:tab w:val="center" w:pos="4680"/>
        </w:tabs>
        <w:ind w:firstLine="720"/>
      </w:pPr>
      <w:r>
        <w:tab/>
      </w:r>
    </w:p>
    <w:p w:rsidR="00703193" w:rsidRDefault="00703193">
      <w:pPr>
        <w:tabs>
          <w:tab w:val="center" w:pos="4680"/>
        </w:tabs>
      </w:pPr>
      <w:r>
        <w:tab/>
        <w:t xml:space="preserve">RESOLUTION </w:t>
      </w:r>
      <w:r w:rsidR="00F00EB6">
        <w:t>10</w:t>
      </w:r>
      <w:r>
        <w:t>-201</w:t>
      </w:r>
      <w:r w:rsidR="00552FD6">
        <w:t>4</w:t>
      </w:r>
      <w:r>
        <w:t xml:space="preserve"> </w:t>
      </w:r>
    </w:p>
    <w:p w:rsidR="00754492" w:rsidRDefault="00754492" w:rsidP="00754492">
      <w:pPr>
        <w:jc w:val="both"/>
      </w:pPr>
    </w:p>
    <w:p w:rsidR="000B357F" w:rsidRDefault="00754492" w:rsidP="00754492">
      <w:pPr>
        <w:jc w:val="both"/>
      </w:pPr>
      <w:r>
        <w:t>I.</w:t>
      </w:r>
      <w:r>
        <w:tab/>
      </w:r>
      <w:r w:rsidR="00703193">
        <w:t xml:space="preserve">RESOLUTION OF THE WHITE PLAINS URBAN RENEWAL AGENCY </w:t>
      </w:r>
      <w:r>
        <w:tab/>
      </w:r>
      <w:r w:rsidR="00703193">
        <w:t>APPROVING THE 20</w:t>
      </w:r>
      <w:r w:rsidR="0004553C">
        <w:t>13</w:t>
      </w:r>
      <w:r w:rsidR="00703193">
        <w:t>-</w:t>
      </w:r>
      <w:r w:rsidR="00552FD6">
        <w:t>1</w:t>
      </w:r>
      <w:r w:rsidR="0004553C">
        <w:t>4</w:t>
      </w:r>
      <w:r w:rsidR="00703193">
        <w:t xml:space="preserve"> </w:t>
      </w:r>
      <w:r w:rsidR="0033660C">
        <w:t>MISSION STATEM</w:t>
      </w:r>
      <w:r w:rsidR="00D63EF7">
        <w:t>ENT</w:t>
      </w:r>
      <w:r w:rsidR="0073212D">
        <w:t xml:space="preserve"> AND PERFORMANCE </w:t>
      </w:r>
      <w:r>
        <w:tab/>
      </w:r>
      <w:r w:rsidR="0073212D">
        <w:t>MEASURES AN</w:t>
      </w:r>
      <w:r w:rsidR="0033660C">
        <w:t xml:space="preserve">D </w:t>
      </w:r>
      <w:r w:rsidR="0073212D">
        <w:t>THE 20</w:t>
      </w:r>
      <w:r w:rsidR="0004553C">
        <w:t>13</w:t>
      </w:r>
      <w:r w:rsidR="0073212D">
        <w:t>-1</w:t>
      </w:r>
      <w:r w:rsidR="0004553C">
        <w:t>4</w:t>
      </w:r>
      <w:r w:rsidR="0073212D">
        <w:t xml:space="preserve"> </w:t>
      </w:r>
      <w:r>
        <w:t>ANNUAL REPORT</w:t>
      </w:r>
    </w:p>
    <w:p w:rsidR="00754492" w:rsidRDefault="00754492" w:rsidP="00754492">
      <w:pPr>
        <w:jc w:val="both"/>
      </w:pPr>
    </w:p>
    <w:p w:rsidR="00703193" w:rsidRDefault="00703193">
      <w:pPr>
        <w:jc w:val="both"/>
      </w:pPr>
      <w:r>
        <w:t>WHEREAS:</w:t>
      </w:r>
    </w:p>
    <w:p w:rsidR="00703193" w:rsidRDefault="00703193">
      <w:pPr>
        <w:jc w:val="both"/>
      </w:pPr>
    </w:p>
    <w:p w:rsidR="00F06737" w:rsidRDefault="00703193" w:rsidP="00F06737">
      <w:pPr>
        <w:pStyle w:val="ListParagraph"/>
        <w:numPr>
          <w:ilvl w:val="0"/>
          <w:numId w:val="2"/>
        </w:numPr>
        <w:tabs>
          <w:tab w:val="left" w:pos="-1440"/>
        </w:tabs>
        <w:jc w:val="both"/>
      </w:pPr>
      <w:r w:rsidRPr="000B357F">
        <w:t>Chapter 506 of the Laws of 2009</w:t>
      </w:r>
      <w:r w:rsidR="00754492">
        <w:t>, known as t</w:t>
      </w:r>
      <w:r w:rsidRPr="000B357F">
        <w:t xml:space="preserve">he 2009 </w:t>
      </w:r>
      <w:r w:rsidR="00754492">
        <w:t xml:space="preserve">Public Authorities Reform Act </w:t>
      </w:r>
      <w:r w:rsidRPr="000B357F">
        <w:t>or “PARA</w:t>
      </w:r>
      <w:r w:rsidR="00754492">
        <w:t>,</w:t>
      </w:r>
      <w:r w:rsidRPr="000B357F">
        <w:t xml:space="preserve">” requires that State and local public authorities subject to </w:t>
      </w:r>
      <w:r w:rsidR="00754492">
        <w:t>PARA</w:t>
      </w:r>
      <w:r w:rsidRPr="000B357F">
        <w:t xml:space="preserve"> develop and adopt a mission statement. The Act further requires that such authorities and agencies develop performance measures to assist the Authorities Budget Office (“ABO”) in determining how well such authorities and agencies are doing in carrying out their missions (together “Mission Statement and Performance Measures”)</w:t>
      </w:r>
      <w:r>
        <w:t>.</w:t>
      </w:r>
    </w:p>
    <w:p w:rsidR="001570B0" w:rsidRDefault="001570B0" w:rsidP="001570B0">
      <w:pPr>
        <w:pStyle w:val="ListParagraph"/>
        <w:tabs>
          <w:tab w:val="left" w:pos="-1440"/>
        </w:tabs>
        <w:jc w:val="both"/>
      </w:pPr>
    </w:p>
    <w:p w:rsidR="00F06737" w:rsidRDefault="00F06737" w:rsidP="00F06737">
      <w:pPr>
        <w:pStyle w:val="ListParagraph"/>
        <w:numPr>
          <w:ilvl w:val="0"/>
          <w:numId w:val="2"/>
        </w:numPr>
        <w:tabs>
          <w:tab w:val="left" w:pos="-1440"/>
        </w:tabs>
        <w:jc w:val="both"/>
      </w:pPr>
      <w:r>
        <w:t xml:space="preserve">PARA also requires </w:t>
      </w:r>
      <w:r w:rsidR="00A02FD2">
        <w:t xml:space="preserve">such </w:t>
      </w:r>
      <w:r w:rsidRPr="00F06737">
        <w:t>State and local public authorities</w:t>
      </w:r>
      <w:r w:rsidR="00A02FD2">
        <w:t xml:space="preserve"> t</w:t>
      </w:r>
      <w:r>
        <w:t>o prepare and make publicly available an Annual Report which documents the exten</w:t>
      </w:r>
      <w:r w:rsidR="001570B0">
        <w:t>t</w:t>
      </w:r>
      <w:r w:rsidR="00A02FD2">
        <w:t xml:space="preserve"> to </w:t>
      </w:r>
      <w:r w:rsidR="001570B0">
        <w:t>which the agency is furthering its mission and meeting its performance measures.</w:t>
      </w:r>
    </w:p>
    <w:p w:rsidR="00703193" w:rsidRDefault="00703193">
      <w:pPr>
        <w:jc w:val="both"/>
      </w:pPr>
    </w:p>
    <w:p w:rsidR="00703193" w:rsidRDefault="00703193" w:rsidP="000B357F">
      <w:pPr>
        <w:pStyle w:val="ListParagraph"/>
        <w:numPr>
          <w:ilvl w:val="0"/>
          <w:numId w:val="2"/>
        </w:numPr>
        <w:tabs>
          <w:tab w:val="left" w:pos="-1440"/>
        </w:tabs>
        <w:jc w:val="both"/>
      </w:pPr>
      <w:r>
        <w:t>The White Plains Urban Renewal Agency (“Agency”), established under General Municipal Law (“GML”) Article 15-B Section 583</w:t>
      </w:r>
      <w:r w:rsidR="000B357F">
        <w:t>,</w:t>
      </w:r>
      <w:r>
        <w:t xml:space="preserve"> is a local public authority subject to the requirements of PARA.</w:t>
      </w:r>
    </w:p>
    <w:p w:rsidR="00703193" w:rsidRDefault="00703193">
      <w:pPr>
        <w:jc w:val="both"/>
      </w:pPr>
    </w:p>
    <w:p w:rsidR="00F06737" w:rsidRDefault="00703193" w:rsidP="00F06737">
      <w:pPr>
        <w:pStyle w:val="ListParagraph"/>
        <w:numPr>
          <w:ilvl w:val="0"/>
          <w:numId w:val="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 xml:space="preserve">In response to ABO Policy Guidance and in compliance with PARA, </w:t>
      </w:r>
      <w:r w:rsidR="00754492">
        <w:t xml:space="preserve">the Agency originally adopted the </w:t>
      </w:r>
      <w:r w:rsidR="00F06737">
        <w:t>“Mission Statement and Performance Measures,” attached hereto as Exhibit A</w:t>
      </w:r>
      <w:r w:rsidR="00D63EF7">
        <w:t>.</w:t>
      </w:r>
    </w:p>
    <w:p w:rsidR="00F06737" w:rsidRDefault="00F06737" w:rsidP="00F06737">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703193" w:rsidRDefault="00703193" w:rsidP="00A02FD2">
      <w:pPr>
        <w:pStyle w:val="ListParagraph"/>
        <w:numPr>
          <w:ilvl w:val="0"/>
          <w:numId w:val="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 xml:space="preserve">Agency </w:t>
      </w:r>
      <w:r w:rsidR="006E3C8D">
        <w:t xml:space="preserve">staff </w:t>
      </w:r>
      <w:r>
        <w:t xml:space="preserve">has prepared an Annual Report for fiscal year </w:t>
      </w:r>
      <w:r w:rsidR="0004553C">
        <w:t>2013-14</w:t>
      </w:r>
      <w:r w:rsidR="00A02FD2">
        <w:t xml:space="preserve">, </w:t>
      </w:r>
      <w:r w:rsidR="00A02FD2" w:rsidRPr="00A02FD2">
        <w:t>attached hereto as Exhibit</w:t>
      </w:r>
      <w:r w:rsidR="00A02FD2">
        <w:t xml:space="preserve"> B, </w:t>
      </w:r>
      <w:r>
        <w:t>which includes responses to all of the annual reporting requirements of PARA.</w:t>
      </w:r>
    </w:p>
    <w:p w:rsidR="00703193" w:rsidRDefault="007031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703193" w:rsidRDefault="00703193" w:rsidP="00A02FD2">
      <w:pPr>
        <w:pStyle w:val="ListParagraph"/>
        <w:numPr>
          <w:ilvl w:val="0"/>
          <w:numId w:val="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 xml:space="preserve">All members of the Agency have received, reviewed and executed the “Acknowledgement of Fiduciary Duties and Responsibilities” statement provided by the NYS Authorities Budget Office pursuant to Public Authorities Law Section 2824(1)(h), </w:t>
      </w:r>
      <w:r w:rsidR="00A02FD2" w:rsidRPr="00A02FD2">
        <w:t>attached hereto as Exhibit</w:t>
      </w:r>
      <w:r w:rsidR="00A02FD2">
        <w:t xml:space="preserve"> C.</w:t>
      </w:r>
    </w:p>
    <w:p w:rsidR="00A02FD2" w:rsidRDefault="00A02FD2" w:rsidP="00754492">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703193" w:rsidRDefault="007031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NOW, THEREFORE, BE IT RESOLVED THAT:</w:t>
      </w:r>
    </w:p>
    <w:p w:rsidR="00703193" w:rsidRDefault="007031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703193" w:rsidRDefault="00703193" w:rsidP="00003C65">
      <w:pPr>
        <w:pStyle w:val="ListParagraph"/>
        <w:numPr>
          <w:ilvl w:val="0"/>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80"/>
        <w:jc w:val="both"/>
      </w:pPr>
      <w:r>
        <w:t>All Agency Board members present at this Agency meeting</w:t>
      </w:r>
      <w:r w:rsidR="00552FD6">
        <w:t xml:space="preserve"> hereby </w:t>
      </w:r>
      <w:r>
        <w:t xml:space="preserve">acknowledge that they have read </w:t>
      </w:r>
      <w:r w:rsidR="006E3C8D">
        <w:t xml:space="preserve">and understand </w:t>
      </w:r>
      <w:r>
        <w:t>the “Mission Statement and Performance Measures</w:t>
      </w:r>
      <w:r w:rsidR="00A02FD2">
        <w:t>,</w:t>
      </w:r>
      <w:r>
        <w:t>”</w:t>
      </w:r>
      <w:r w:rsidR="0058600F" w:rsidRPr="0058600F">
        <w:t xml:space="preserve"> </w:t>
      </w:r>
      <w:r>
        <w:t xml:space="preserve">the </w:t>
      </w:r>
      <w:r w:rsidR="0004553C">
        <w:t>2013-14</w:t>
      </w:r>
      <w:r w:rsidR="00552FD6">
        <w:t xml:space="preserve"> Annual Report</w:t>
      </w:r>
      <w:r>
        <w:t xml:space="preserve">, and this Resolution </w:t>
      </w:r>
      <w:r w:rsidR="00434B53">
        <w:t>10</w:t>
      </w:r>
      <w:r>
        <w:t>-201</w:t>
      </w:r>
      <w:r w:rsidR="00552FD6">
        <w:t>4</w:t>
      </w:r>
      <w:r>
        <w:t xml:space="preserve">.  </w:t>
      </w:r>
    </w:p>
    <w:p w:rsidR="00703193" w:rsidRDefault="00703193" w:rsidP="00003C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703193" w:rsidRDefault="0098447E" w:rsidP="00003C65">
      <w:pPr>
        <w:pStyle w:val="ListParagraph"/>
        <w:numPr>
          <w:ilvl w:val="0"/>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80"/>
        <w:jc w:val="both"/>
      </w:pPr>
      <w:r>
        <w:t>Based on the foregoing, t</w:t>
      </w:r>
      <w:r w:rsidR="00703193">
        <w:t>he Agency Board, hereby finds the “Mission Statement and Performance Measures</w:t>
      </w:r>
      <w:r w:rsidR="00003C65">
        <w:t>,</w:t>
      </w:r>
      <w:r w:rsidR="00703193">
        <w:t xml:space="preserve">” </w:t>
      </w:r>
      <w:r w:rsidR="00003C65">
        <w:t xml:space="preserve">originally adopted on March 31, 2010 continues </w:t>
      </w:r>
      <w:r w:rsidR="00703193">
        <w:t>to be a</w:t>
      </w:r>
      <w:r>
        <w:t xml:space="preserve">n </w:t>
      </w:r>
      <w:r w:rsidR="00703193">
        <w:t>accurate statement of the mission of the Agency and a</w:t>
      </w:r>
      <w:r w:rsidR="0058600F">
        <w:t>n</w:t>
      </w:r>
      <w:r w:rsidR="00703193">
        <w:t xml:space="preserve"> accurate description of the measures available to the Agency to assess and evaluate its performance in the implementation of its mission.</w:t>
      </w:r>
    </w:p>
    <w:p w:rsidR="00703193" w:rsidRDefault="00703193" w:rsidP="00003C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703193" w:rsidRDefault="00703193" w:rsidP="00003C65">
      <w:pPr>
        <w:pStyle w:val="ListParagraph"/>
        <w:numPr>
          <w:ilvl w:val="0"/>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80"/>
        <w:jc w:val="both"/>
      </w:pPr>
      <w:r>
        <w:t xml:space="preserve">The Agency Board further finds that the </w:t>
      </w:r>
      <w:r w:rsidR="0004553C">
        <w:t>2013-14</w:t>
      </w:r>
      <w:r w:rsidR="00F00EB6">
        <w:t xml:space="preserve"> </w:t>
      </w:r>
      <w:r w:rsidR="0098447E">
        <w:t xml:space="preserve">Annual Report is an </w:t>
      </w:r>
      <w:r>
        <w:t>accurate description of the Agency as required under PARA.</w:t>
      </w:r>
    </w:p>
    <w:p w:rsidR="00003C65" w:rsidRDefault="00003C65" w:rsidP="00003C65">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80"/>
        <w:jc w:val="both"/>
      </w:pPr>
    </w:p>
    <w:p w:rsidR="00003C65" w:rsidRDefault="00003C65" w:rsidP="00003C65">
      <w:pPr>
        <w:pStyle w:val="ListParagraph"/>
        <w:numPr>
          <w:ilvl w:val="0"/>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80"/>
        <w:jc w:val="both"/>
      </w:pPr>
      <w:r>
        <w:t xml:space="preserve">The Agency </w:t>
      </w:r>
      <w:r w:rsidR="00CC132A">
        <w:t>finds that each</w:t>
      </w:r>
      <w:r>
        <w:t xml:space="preserve"> </w:t>
      </w:r>
      <w:r w:rsidR="00CC132A">
        <w:t>member of the Board has provided a signed “Acknowledgement</w:t>
      </w:r>
      <w:r>
        <w:t xml:space="preserve"> of Fiduciary D</w:t>
      </w:r>
      <w:r w:rsidR="00CC132A">
        <w:t>uties and Responsibilities</w:t>
      </w:r>
      <w:r>
        <w:t>”</w:t>
      </w:r>
      <w:r w:rsidR="00CC132A">
        <w:t>.</w:t>
      </w:r>
      <w:r>
        <w:t xml:space="preserve"> </w:t>
      </w:r>
    </w:p>
    <w:p w:rsidR="00703193" w:rsidRDefault="00703193" w:rsidP="00003C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703193" w:rsidRDefault="00703193" w:rsidP="00003C65">
      <w:pPr>
        <w:pStyle w:val="ListParagraph"/>
        <w:numPr>
          <w:ilvl w:val="0"/>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80"/>
        <w:jc w:val="both"/>
      </w:pPr>
      <w:r>
        <w:t xml:space="preserve">Based on the above findings, the Agency hereby adopts Resolution </w:t>
      </w:r>
      <w:r w:rsidR="00434B53">
        <w:t>10</w:t>
      </w:r>
      <w:r>
        <w:t>-201</w:t>
      </w:r>
      <w:r w:rsidR="00552FD6">
        <w:t>4</w:t>
      </w:r>
      <w:r w:rsidR="007B0B9E">
        <w:t xml:space="preserve"> and its </w:t>
      </w:r>
      <w:r w:rsidR="009F3706">
        <w:t>attachments</w:t>
      </w:r>
      <w:r>
        <w:t xml:space="preserve">, reaffirming the (1) “Mission Statement and Performance Measures,” and (2) approving </w:t>
      </w:r>
      <w:proofErr w:type="gramStart"/>
      <w:r>
        <w:t xml:space="preserve">the </w:t>
      </w:r>
      <w:r w:rsidR="0004553C">
        <w:t>2013-14</w:t>
      </w:r>
      <w:r>
        <w:t xml:space="preserve"> Annual </w:t>
      </w:r>
      <w:r w:rsidR="007B0B9E">
        <w:t>Report</w:t>
      </w:r>
      <w:proofErr w:type="gramEnd"/>
      <w:r w:rsidR="00CC132A">
        <w:t>.</w:t>
      </w:r>
    </w:p>
    <w:p w:rsidR="00A44B1C" w:rsidRDefault="00A44B1C" w:rsidP="00A44B1C">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80"/>
        <w:jc w:val="both"/>
      </w:pPr>
    </w:p>
    <w:p w:rsidR="00703193" w:rsidRDefault="007031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703193" w:rsidRDefault="007031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jc w:val="both"/>
      </w:pPr>
      <w:r>
        <w:t>Dated:</w:t>
      </w:r>
      <w:r>
        <w:tab/>
      </w:r>
      <w:r>
        <w:tab/>
      </w:r>
      <w:r w:rsidR="00F00EB6">
        <w:t>November 18, 2014</w:t>
      </w:r>
    </w:p>
    <w:p w:rsidR="00F00EB6" w:rsidRDefault="00F00EB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jc w:val="both"/>
      </w:pPr>
    </w:p>
    <w:p w:rsidR="00703193" w:rsidRDefault="007031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0" w:hanging="3600"/>
        <w:jc w:val="both"/>
      </w:pPr>
      <w:r>
        <w:t>Adopted:</w:t>
      </w:r>
      <w:r>
        <w:tab/>
      </w:r>
      <w:r w:rsidR="00F00EB6">
        <w:t>November 24</w:t>
      </w:r>
      <w:r w:rsidR="00A44B1C">
        <w:t>, 2014</w:t>
      </w:r>
      <w:r>
        <w:tab/>
      </w:r>
    </w:p>
    <w:p w:rsidR="00703193" w:rsidRDefault="007031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703193" w:rsidRDefault="007031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sectPr w:rsidR="00703193">
          <w:footerReference w:type="default" r:id="rId9"/>
          <w:type w:val="continuous"/>
          <w:pgSz w:w="12240" w:h="15840"/>
          <w:pgMar w:top="1440" w:right="1440" w:bottom="900" w:left="1440" w:header="1440" w:footer="900" w:gutter="0"/>
          <w:cols w:space="720"/>
          <w:noEndnote/>
        </w:sectPr>
      </w:pPr>
    </w:p>
    <w:p w:rsidR="00666F7A" w:rsidRDefault="00703193">
      <w:pPr>
        <w:tabs>
          <w:tab w:val="center" w:pos="4680"/>
          <w:tab w:val="left" w:pos="5040"/>
          <w:tab w:val="left" w:pos="5760"/>
          <w:tab w:val="left" w:pos="6480"/>
          <w:tab w:val="left" w:pos="7200"/>
          <w:tab w:val="left" w:pos="7920"/>
          <w:tab w:val="left" w:pos="8640"/>
        </w:tabs>
        <w:jc w:val="both"/>
      </w:pPr>
      <w:r>
        <w:lastRenderedPageBreak/>
        <w:tab/>
      </w:r>
    </w:p>
    <w:p w:rsidR="00666F7A" w:rsidRDefault="00666F7A">
      <w:pPr>
        <w:widowControl/>
        <w:autoSpaceDE/>
        <w:autoSpaceDN/>
        <w:adjustRightInd/>
        <w:spacing w:after="200" w:line="276" w:lineRule="auto"/>
      </w:pPr>
      <w:r>
        <w:br w:type="page"/>
      </w:r>
    </w:p>
    <w:p w:rsidR="00703193" w:rsidRDefault="00666F7A">
      <w:pPr>
        <w:tabs>
          <w:tab w:val="center" w:pos="4680"/>
          <w:tab w:val="left" w:pos="5040"/>
          <w:tab w:val="left" w:pos="5760"/>
          <w:tab w:val="left" w:pos="6480"/>
          <w:tab w:val="left" w:pos="7200"/>
          <w:tab w:val="left" w:pos="7920"/>
          <w:tab w:val="left" w:pos="8640"/>
        </w:tabs>
        <w:jc w:val="both"/>
      </w:pPr>
      <w:r>
        <w:rPr>
          <w:b/>
          <w:bCs/>
          <w:sz w:val="28"/>
          <w:szCs w:val="28"/>
        </w:rPr>
        <w:lastRenderedPageBreak/>
        <w:tab/>
      </w:r>
      <w:r w:rsidR="00703193">
        <w:rPr>
          <w:b/>
          <w:bCs/>
          <w:sz w:val="28"/>
          <w:szCs w:val="28"/>
        </w:rPr>
        <w:t>EXHIBIT A</w:t>
      </w:r>
    </w:p>
    <w:p w:rsidR="00703193" w:rsidRDefault="007031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703193" w:rsidRDefault="00703193">
      <w:pPr>
        <w:tabs>
          <w:tab w:val="center" w:pos="4680"/>
          <w:tab w:val="left" w:pos="5040"/>
          <w:tab w:val="left" w:pos="5760"/>
          <w:tab w:val="left" w:pos="6480"/>
          <w:tab w:val="left" w:pos="7200"/>
          <w:tab w:val="left" w:pos="7920"/>
          <w:tab w:val="left" w:pos="8640"/>
        </w:tabs>
        <w:jc w:val="both"/>
        <w:rPr>
          <w:b/>
          <w:bCs/>
          <w:sz w:val="28"/>
          <w:szCs w:val="28"/>
          <w:u w:val="single"/>
        </w:rPr>
      </w:pPr>
      <w:r>
        <w:tab/>
      </w:r>
      <w:r>
        <w:rPr>
          <w:b/>
          <w:bCs/>
          <w:sz w:val="28"/>
          <w:szCs w:val="28"/>
          <w:u w:val="single"/>
        </w:rPr>
        <w:t>White Plains Urban Renewal Agency</w:t>
      </w:r>
    </w:p>
    <w:p w:rsidR="00703193" w:rsidRDefault="00703193">
      <w:pPr>
        <w:tabs>
          <w:tab w:val="center" w:pos="4680"/>
          <w:tab w:val="left" w:pos="5040"/>
          <w:tab w:val="left" w:pos="5760"/>
          <w:tab w:val="left" w:pos="6480"/>
          <w:tab w:val="left" w:pos="7200"/>
          <w:tab w:val="left" w:pos="7920"/>
          <w:tab w:val="left" w:pos="8640"/>
        </w:tabs>
        <w:jc w:val="both"/>
        <w:rPr>
          <w:b/>
          <w:bCs/>
          <w:sz w:val="28"/>
          <w:szCs w:val="28"/>
          <w:u w:val="single"/>
        </w:rPr>
      </w:pPr>
      <w:r>
        <w:rPr>
          <w:b/>
          <w:bCs/>
          <w:sz w:val="28"/>
          <w:szCs w:val="28"/>
        </w:rPr>
        <w:tab/>
      </w:r>
      <w:r>
        <w:rPr>
          <w:b/>
          <w:bCs/>
          <w:sz w:val="28"/>
          <w:szCs w:val="28"/>
          <w:u w:val="single"/>
        </w:rPr>
        <w:t>Mission Statement</w:t>
      </w:r>
    </w:p>
    <w:p w:rsidR="00703193" w:rsidRDefault="00703193">
      <w:pPr>
        <w:tabs>
          <w:tab w:val="center" w:pos="4680"/>
          <w:tab w:val="left" w:pos="5040"/>
          <w:tab w:val="left" w:pos="5760"/>
          <w:tab w:val="left" w:pos="6480"/>
          <w:tab w:val="left" w:pos="7200"/>
          <w:tab w:val="left" w:pos="7920"/>
          <w:tab w:val="left" w:pos="8640"/>
        </w:tabs>
        <w:jc w:val="both"/>
        <w:rPr>
          <w:b/>
          <w:bCs/>
          <w:sz w:val="28"/>
          <w:szCs w:val="28"/>
          <w:u w:val="single"/>
        </w:rPr>
      </w:pPr>
      <w:r>
        <w:rPr>
          <w:b/>
          <w:bCs/>
          <w:sz w:val="28"/>
          <w:szCs w:val="28"/>
        </w:rPr>
        <w:tab/>
      </w:r>
      <w:r>
        <w:rPr>
          <w:b/>
          <w:bCs/>
          <w:sz w:val="28"/>
          <w:szCs w:val="28"/>
          <w:u w:val="single"/>
        </w:rPr>
        <w:t>and</w:t>
      </w:r>
    </w:p>
    <w:p w:rsidR="00703193" w:rsidRDefault="00703193">
      <w:pPr>
        <w:tabs>
          <w:tab w:val="center" w:pos="4680"/>
          <w:tab w:val="left" w:pos="5040"/>
          <w:tab w:val="left" w:pos="5760"/>
          <w:tab w:val="left" w:pos="6480"/>
          <w:tab w:val="left" w:pos="7200"/>
          <w:tab w:val="left" w:pos="7920"/>
          <w:tab w:val="left" w:pos="8640"/>
        </w:tabs>
        <w:jc w:val="both"/>
      </w:pPr>
      <w:r>
        <w:rPr>
          <w:b/>
          <w:bCs/>
          <w:sz w:val="28"/>
          <w:szCs w:val="28"/>
        </w:rPr>
        <w:tab/>
      </w:r>
      <w:bookmarkStart w:id="0" w:name="_GoBack"/>
      <w:bookmarkEnd w:id="0"/>
      <w:r>
        <w:rPr>
          <w:b/>
          <w:bCs/>
          <w:sz w:val="28"/>
          <w:szCs w:val="28"/>
          <w:u w:val="single"/>
        </w:rPr>
        <w:t>Performance Measurements</w:t>
      </w:r>
    </w:p>
    <w:p w:rsidR="00703193" w:rsidRDefault="007031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703193" w:rsidRDefault="00703193">
      <w:pPr>
        <w:tabs>
          <w:tab w:val="center" w:pos="4680"/>
          <w:tab w:val="left" w:pos="5040"/>
          <w:tab w:val="left" w:pos="5760"/>
          <w:tab w:val="left" w:pos="6480"/>
          <w:tab w:val="left" w:pos="7200"/>
          <w:tab w:val="left" w:pos="7920"/>
          <w:tab w:val="left" w:pos="8640"/>
        </w:tabs>
        <w:jc w:val="both"/>
      </w:pPr>
      <w:r>
        <w:tab/>
      </w:r>
      <w:r>
        <w:rPr>
          <w:rStyle w:val="Hypertext"/>
        </w:rPr>
        <w:t>www.cityofwhiteplains.com/urbanrenewal</w:t>
      </w:r>
      <w:r>
        <w:t xml:space="preserve"> </w:t>
      </w:r>
    </w:p>
    <w:p w:rsidR="00703193" w:rsidRDefault="007031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703193" w:rsidRDefault="007031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703193" w:rsidRDefault="007031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0" w:hanging="3600"/>
        <w:jc w:val="both"/>
      </w:pPr>
      <w:r>
        <w:rPr>
          <w:b/>
          <w:bCs/>
        </w:rPr>
        <w:t>Name of Public Authority:</w:t>
      </w:r>
      <w:r>
        <w:tab/>
      </w:r>
      <w:r>
        <w:tab/>
        <w:t>White Plains Urban Renewal Agency</w:t>
      </w:r>
    </w:p>
    <w:p w:rsidR="00703193" w:rsidRDefault="007031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703193" w:rsidRDefault="007031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703193" w:rsidRDefault="007031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pPr>
      <w:r>
        <w:rPr>
          <w:b/>
          <w:bCs/>
        </w:rPr>
        <w:t>A.</w:t>
      </w:r>
      <w:r>
        <w:rPr>
          <w:b/>
          <w:bCs/>
        </w:rPr>
        <w:tab/>
        <w:t>Public Authority’s Mission Statement:</w:t>
      </w:r>
    </w:p>
    <w:p w:rsidR="00703193" w:rsidRDefault="007031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703193" w:rsidRDefault="007031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1440"/>
        <w:jc w:val="both"/>
        <w:rPr>
          <w:i/>
          <w:iCs/>
        </w:rPr>
      </w:pPr>
      <w:r>
        <w:rPr>
          <w:i/>
          <w:iCs/>
        </w:rPr>
        <w:t>Section I.</w:t>
      </w:r>
      <w:r>
        <w:rPr>
          <w:i/>
          <w:iCs/>
        </w:rPr>
        <w:tab/>
        <w:t>Legal Authority and Purpose of the Agency</w:t>
      </w:r>
      <w:r>
        <w:rPr>
          <w:i/>
          <w:iCs/>
        </w:rPr>
        <w:tab/>
      </w:r>
    </w:p>
    <w:p w:rsidR="00703193" w:rsidRDefault="007031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703193" w:rsidRDefault="007031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pPr>
      <w:r>
        <w:t>The purpose of the White Plains Urban Renewal Agency (“Agency”) is to exercise its powers under General Municipal Law (“GML”)Article 15-A Section 554 to carry out urban renewal projects approved by the Common Council of the City of White Plains (“Common Council of the City” or “City”) which projects and the plans therefor conform to and promote the effectuation of the goals and objectives of the Comprehensive Plan of the City of White Plains, as the same may from time to time be amended. Pursuant to GML Section 502(6) a plan for an urban renewal project must conform to the “comprehensive community plan.” This term is interchangeable with “master plan” or “general plan.” In White Plains, an active urban renewal plan must be in conformance with the City’s 1997 Comprehensive Plan, as amended to date (“White Plains Comprehensive Plan”).</w:t>
      </w:r>
    </w:p>
    <w:p w:rsidR="00703193" w:rsidRDefault="007031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703193" w:rsidRDefault="007031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pPr>
      <w:r>
        <w:t xml:space="preserve">Pursuant to GML Section 554 and Section 583,  the Agency was created and is authorized to “plan and undertake one or more urban renewal projects and shall have the powers necessary or convenient to carry out and effectuate such project or projects and the purposes and provisions of this article fifteen of this chapter.” </w:t>
      </w:r>
      <w:r w:rsidR="009F3706">
        <w:t>The purpose of providing an urban renewal agency, and specifically here the Agency with such powers is to enable such agency to carry out, within the City of White Plains an urban renewal program which is defined in Article 15 Section 502(3) as “a program established, conducted and planned by a municipality for the redevelopment, through clearance, re-planning, reconstruction, rehabilitation, and concentrated code enforcement, or a combination of these and other methods, of substandard and insanitary areas of such municipalities, and for recreational and other facilities incidental or appurtenant thereto, pursuant to and in accordance with article eighteen of th</w:t>
      </w:r>
      <w:r w:rsidR="00666F7A">
        <w:t xml:space="preserve">e constitution and this article. </w:t>
      </w:r>
      <w:r w:rsidR="009F3706">
        <w:t>The terms</w:t>
      </w:r>
      <w:r w:rsidR="00666F7A">
        <w:t xml:space="preserve"> </w:t>
      </w:r>
      <w:r w:rsidR="009F3706">
        <w:t xml:space="preserve"> “clearance, re-planning, reconstruction and rehabilitation” shall include renewal, redevelopment, conservation, restoration or improvement or any combination thereof as well as relocation activities and the testing and reporting of methods and techniques for the arrest, prevention and elimination of slums and blight; the term “program” may mean or include and be interchangeable with the term “project.”</w:t>
      </w:r>
    </w:p>
    <w:p w:rsidR="00703193" w:rsidRDefault="007031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666F7A" w:rsidRDefault="00666F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666F7A" w:rsidRDefault="00666F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703193" w:rsidRDefault="007031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703193" w:rsidRDefault="007031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1440"/>
        <w:jc w:val="both"/>
        <w:rPr>
          <w:b/>
          <w:bCs/>
          <w:i/>
          <w:iCs/>
        </w:rPr>
      </w:pPr>
      <w:r>
        <w:rPr>
          <w:b/>
          <w:bCs/>
          <w:i/>
          <w:iCs/>
        </w:rPr>
        <w:t>Section II.</w:t>
      </w:r>
      <w:r>
        <w:rPr>
          <w:b/>
          <w:bCs/>
          <w:i/>
          <w:iCs/>
        </w:rPr>
        <w:tab/>
        <w:t>Agency Stakeholders</w:t>
      </w:r>
    </w:p>
    <w:p w:rsidR="00703193" w:rsidRDefault="007031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703193" w:rsidRDefault="007031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pPr>
      <w:r>
        <w:t xml:space="preserve">The stakeholders of the Agency are the citizens and businesses of the City of White Plains. Within each designated urban renewal project area the direct stakeholders are those affected by and the beneficiaries of the particular urban renewal project in that designated area, and those outside the designated project area who are most directly impacted by the implementation of an urban renewal project plan within the designated project area, including any and all residents of the City of White Plains. </w:t>
      </w:r>
      <w:r>
        <w:tab/>
      </w:r>
    </w:p>
    <w:p w:rsidR="00703193" w:rsidRDefault="007031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703193" w:rsidRDefault="007031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1440"/>
        <w:jc w:val="both"/>
        <w:rPr>
          <w:b/>
          <w:bCs/>
          <w:i/>
          <w:iCs/>
        </w:rPr>
      </w:pPr>
      <w:r>
        <w:rPr>
          <w:b/>
          <w:bCs/>
          <w:i/>
          <w:iCs/>
        </w:rPr>
        <w:t>Section III.</w:t>
      </w:r>
      <w:r>
        <w:rPr>
          <w:b/>
          <w:bCs/>
          <w:i/>
          <w:iCs/>
        </w:rPr>
        <w:tab/>
        <w:t>Goals of the Agency</w:t>
      </w:r>
    </w:p>
    <w:p w:rsidR="00703193" w:rsidRDefault="007031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703193" w:rsidRDefault="007031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pPr>
      <w:r>
        <w:t>The goals of the Agency are to work with the City to:</w:t>
      </w:r>
    </w:p>
    <w:p w:rsidR="00703193" w:rsidRDefault="007031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703193" w:rsidRDefault="007031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pPr>
      <w:r>
        <w:t>(1)</w:t>
      </w:r>
      <w:r>
        <w:tab/>
        <w:t xml:space="preserve">eliminate substandard and insanitary conditions and areas, and revitalize municipally designated distressed areas; </w:t>
      </w:r>
    </w:p>
    <w:p w:rsidR="00703193" w:rsidRDefault="007031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703193" w:rsidRDefault="007031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pPr>
      <w:r>
        <w:t>(2)</w:t>
      </w:r>
      <w:r>
        <w:tab/>
        <w:t xml:space="preserve">promote redevelopment of these areas with safe, sanitary and economically viable residential, non-residential, commercial, and industrial properties and uses; and </w:t>
      </w:r>
    </w:p>
    <w:p w:rsidR="00703193" w:rsidRDefault="007031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703193" w:rsidRDefault="007031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pPr>
      <w:r>
        <w:t>(3)</w:t>
      </w:r>
      <w:r>
        <w:tab/>
        <w:t>enable in these areas the redevelopment of, conservation, restoration or improvements of private and public facilities and  infrastructure.</w:t>
      </w:r>
    </w:p>
    <w:p w:rsidR="00703193" w:rsidRDefault="007031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703193" w:rsidRDefault="007031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pPr>
      <w:r>
        <w:t xml:space="preserve">(Substandard or </w:t>
      </w:r>
      <w:r w:rsidR="009F3706">
        <w:t>insanitary areas include</w:t>
      </w:r>
      <w:r>
        <w:t xml:space="preserve"> under General Municipal Law Section 502(4) “a slum, blighted, deteriorated or deteriorating area, or an area which has a blighting influence on the surrounding area. . . ”)</w:t>
      </w:r>
    </w:p>
    <w:p w:rsidR="00703193" w:rsidRDefault="007031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703193" w:rsidRDefault="007031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1440"/>
        <w:jc w:val="both"/>
      </w:pPr>
      <w:r>
        <w:rPr>
          <w:b/>
          <w:bCs/>
          <w:i/>
          <w:iCs/>
        </w:rPr>
        <w:t>Section IV:</w:t>
      </w:r>
      <w:r>
        <w:rPr>
          <w:b/>
          <w:bCs/>
          <w:i/>
          <w:iCs/>
        </w:rPr>
        <w:tab/>
        <w:t>Mission of the Agency</w:t>
      </w:r>
    </w:p>
    <w:p w:rsidR="00703193" w:rsidRDefault="007031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703193" w:rsidRDefault="007031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pPr>
      <w:r>
        <w:t>It is the mission of the Agency to accomplish its goals of eliminating substandard and insanitary conditions and areas, and revitalizing municipally designated distressed areas; promoting redevelopment of these areas with safe, sanitary and economically viable residential, non-residential, commercial, and industrial properties and uses; and enabling in these areas the redevelopment of, conservation, restoration or improvements of private and public facilities and  infrastructure in a manner benefitting the citizens, residents, businesses, government and community objectives of the City of White Plains as expressed in the White Plains Comprehensive Plan.</w:t>
      </w:r>
    </w:p>
    <w:p w:rsidR="00703193" w:rsidRDefault="007031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703193" w:rsidRDefault="007031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2160"/>
        <w:jc w:val="both"/>
      </w:pPr>
      <w:r>
        <w:t>Originally Adopted:</w:t>
      </w:r>
      <w:r>
        <w:tab/>
        <w:t>March 31, 2010 (Agency Resolution 01-2010)</w:t>
      </w:r>
    </w:p>
    <w:p w:rsidR="00703193" w:rsidRDefault="007031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703193" w:rsidRDefault="007031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2160"/>
        <w:jc w:val="both"/>
      </w:pPr>
      <w:r>
        <w:t>Reaffirmed:</w:t>
      </w:r>
      <w:r>
        <w:tab/>
      </w:r>
      <w:r>
        <w:tab/>
        <w:t>September 30, 2011 (Agency Resolution 08-2011)</w:t>
      </w:r>
    </w:p>
    <w:p w:rsidR="00703193" w:rsidRDefault="007031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0" w:hanging="5040"/>
        <w:jc w:val="both"/>
      </w:pPr>
      <w:r>
        <w:t>September 24, 20</w:t>
      </w:r>
      <w:r w:rsidR="0004553C">
        <w:t>12 (Agency Resolution 04-2012)</w:t>
      </w:r>
    </w:p>
    <w:p w:rsidR="0004553C" w:rsidRDefault="000455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0" w:hanging="5040"/>
        <w:jc w:val="both"/>
      </w:pPr>
      <w:r>
        <w:t xml:space="preserve">April 14, 2014 (Agency Resolution 02-2014) </w:t>
      </w:r>
    </w:p>
    <w:p w:rsidR="00703193" w:rsidRDefault="007031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bCs/>
        </w:rPr>
        <w:sectPr w:rsidR="00703193">
          <w:type w:val="continuous"/>
          <w:pgSz w:w="12240" w:h="15840"/>
          <w:pgMar w:top="1440" w:right="1440" w:bottom="450" w:left="1440" w:header="1440" w:footer="450" w:gutter="0"/>
          <w:cols w:space="720"/>
          <w:noEndnote/>
        </w:sectPr>
      </w:pPr>
    </w:p>
    <w:p w:rsidR="00666F7A" w:rsidRDefault="00666F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b/>
          <w:bCs/>
        </w:rPr>
      </w:pPr>
    </w:p>
    <w:p w:rsidR="00703193" w:rsidRDefault="007031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pPr>
      <w:r>
        <w:rPr>
          <w:b/>
          <w:bCs/>
        </w:rPr>
        <w:t>B.</w:t>
      </w:r>
      <w:r>
        <w:rPr>
          <w:b/>
          <w:bCs/>
        </w:rPr>
        <w:tab/>
        <w:t>List of Performance Goals:</w:t>
      </w:r>
    </w:p>
    <w:p w:rsidR="00703193" w:rsidRDefault="007031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703193" w:rsidRDefault="007031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pPr>
      <w:r>
        <w:rPr>
          <w:b/>
          <w:bCs/>
          <w:i/>
          <w:iCs/>
        </w:rPr>
        <w:t>Performance Goals:</w:t>
      </w:r>
    </w:p>
    <w:p w:rsidR="00703193" w:rsidRDefault="007031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703193" w:rsidRDefault="007031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pPr>
      <w:r>
        <w:t>To accomplish the goals of the Agency as expressed in its Mission Statement, the Agency works with the City to exercise its powers under GML Section 554 for the benefit of the community of White Plains, to establish for each area designated by the Common Council of the City as a substandard or insanitary area, as defined in General Municipal Law Section 502(4),  a planned program of urban renewal including:</w:t>
      </w:r>
    </w:p>
    <w:p w:rsidR="00703193" w:rsidRDefault="007031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703193" w:rsidRDefault="007031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pPr>
      <w:r>
        <w:t>(1)</w:t>
      </w:r>
      <w:r>
        <w:tab/>
        <w:t>the formal designation of an urban renewal project area by the Agency and Common Council of the City, pursuant to General Municipal Law Section 504.</w:t>
      </w:r>
    </w:p>
    <w:p w:rsidR="00703193" w:rsidRDefault="007031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703193" w:rsidRDefault="007031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pPr>
      <w:r>
        <w:t>(2)</w:t>
      </w:r>
      <w:r>
        <w:tab/>
        <w:t>the adoption, or amendment of an existing  urban renewal plan for the redevelopment of the designated area, such plan being subject to the review and report of the White Plains Planning Board and approval of the Common Council of the City pursuant to GML Section 505. The approval of the urban renewal plan shall include how it conforms to the White Plains Comprehensive Plan.</w:t>
      </w:r>
    </w:p>
    <w:p w:rsidR="00703193" w:rsidRDefault="007031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703193" w:rsidRDefault="007031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pPr>
      <w:r>
        <w:t>(3)</w:t>
      </w:r>
      <w:r>
        <w:tab/>
        <w:t>specification in the urban renewal plan, or amendments thereto, of the powers of the Agency to be exercised in the implementation of the approved plan.</w:t>
      </w:r>
    </w:p>
    <w:p w:rsidR="00703193" w:rsidRDefault="007031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703193" w:rsidRDefault="007031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pPr>
      <w:r>
        <w:t>(4)</w:t>
      </w:r>
      <w:r>
        <w:tab/>
        <w:t>implementation of the urban renewal plan, which may include but is not limited to:</w:t>
      </w:r>
    </w:p>
    <w:p w:rsidR="00703193" w:rsidRDefault="007031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703193" w:rsidRDefault="007031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720"/>
        <w:jc w:val="both"/>
      </w:pPr>
      <w:r>
        <w:t>a.</w:t>
      </w:r>
      <w:r>
        <w:tab/>
        <w:t>acquisition of public or private property within the designated project area as specifically identified in the adopted urban renewal plan for the designated area as approved by the City,</w:t>
      </w:r>
    </w:p>
    <w:p w:rsidR="00703193" w:rsidRDefault="007031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703193" w:rsidRDefault="007031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720"/>
        <w:jc w:val="both"/>
      </w:pPr>
      <w:r>
        <w:t>b.</w:t>
      </w:r>
      <w:r>
        <w:tab/>
        <w:t xml:space="preserve">designation of private or public entities for the redevelopment, as defined under GML Section 503(3), of public or private property within the designated project area as specifically provided for in the adopted urban renewal plan, </w:t>
      </w:r>
    </w:p>
    <w:p w:rsidR="00703193" w:rsidRDefault="007031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703193" w:rsidRDefault="007031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720"/>
        <w:jc w:val="both"/>
      </w:pPr>
      <w:r>
        <w:t>c.</w:t>
      </w:r>
      <w:r>
        <w:tab/>
        <w:t>disposition of acquired property within the designated project area for redevelopment, as specifically identified in the adopted urban renewal plan for the designated project area, and</w:t>
      </w:r>
    </w:p>
    <w:p w:rsidR="00703193" w:rsidRDefault="007031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703193" w:rsidRDefault="007031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720"/>
        <w:jc w:val="both"/>
      </w:pPr>
      <w:r>
        <w:t>d.</w:t>
      </w:r>
      <w:r>
        <w:tab/>
        <w:t>authorizing a redevelopment program as defined under GML 502(3) for public or private infrastructure specifically identified in the adopted urban renewal plan for the designated project area,</w:t>
      </w:r>
    </w:p>
    <w:p w:rsidR="00703193" w:rsidRDefault="007031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703193" w:rsidRDefault="007031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720"/>
        <w:jc w:val="both"/>
      </w:pPr>
      <w:r>
        <w:t>e.</w:t>
      </w:r>
      <w:r>
        <w:tab/>
        <w:t>redevelopment as defined under GML 502(3) of the disposed property within the designated project area as specifically identified in the adopted urban renewal plan.</w:t>
      </w:r>
    </w:p>
    <w:p w:rsidR="00703193" w:rsidRDefault="007031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703193" w:rsidRDefault="007031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7D039C" w:rsidRDefault="007D039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sectPr w:rsidR="007D039C">
          <w:pgSz w:w="12240" w:h="15840"/>
          <w:pgMar w:top="1440" w:right="1440" w:bottom="1080" w:left="1440" w:header="1440" w:footer="1080" w:gutter="0"/>
          <w:cols w:space="720"/>
          <w:noEndnote/>
        </w:sectPr>
      </w:pPr>
    </w:p>
    <w:p w:rsidR="00703193" w:rsidRDefault="007031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pPr>
      <w:r>
        <w:rPr>
          <w:b/>
          <w:bCs/>
          <w:i/>
          <w:iCs/>
        </w:rPr>
        <w:t>Assessment of Implementation of Goals</w:t>
      </w:r>
    </w:p>
    <w:p w:rsidR="00703193" w:rsidRDefault="007031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703193" w:rsidRDefault="007031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pPr>
      <w:r>
        <w:t xml:space="preserve">All goals, objectives and strategies for the redevelopment of a particular designated urban renewal project area are specified in the adopted urban renewal plan which is subject to the approval of the Common Council of the City after review and report from the Planning Board and after a public hearing before both the Planning Board and the Common Council of the City. Any amendments to such plans or project area boundaries are also subject to public hearings. The urban renewal plans are public documents. The notice of all meetings, all urban renewal agency resolutions and the urban renewal plans are available for public review and are posted on the Agency’s website. Any member of the public can monitor and assess the implementation of each urban renewal plan and the </w:t>
      </w:r>
      <w:r w:rsidR="009F3706">
        <w:t>effect</w:t>
      </w:r>
      <w:r>
        <w:t xml:space="preserve"> of each urban renewal project by visiting the project sites,  reviewing the enabling legislation for each project and project modification, reviewing the urban renewal plans, and reviewing all project documents, including site plans and building plans which are available for public review during regular office hours at the offices of the Agency located in the City Hall Annex.</w:t>
      </w:r>
    </w:p>
    <w:p w:rsidR="00703193" w:rsidRDefault="007031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703193" w:rsidRDefault="007031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pPr>
      <w:r>
        <w:t>As a small public benefit corporation, the Agency is not involved in projects spread out over multiple jurisdictions or involving substantial financial resources, as is the case with many public authorities. As such, the monitoring of its performance by the Agency can be and is performed on a level very close to the projects in which it is involved. The following are performance measures for the Agency in assessing its implementation of its mission goals and objectives.</w:t>
      </w:r>
    </w:p>
    <w:p w:rsidR="00703193" w:rsidRDefault="007031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703193" w:rsidRDefault="007031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pPr>
      <w:r>
        <w:t>1.</w:t>
      </w:r>
      <w:r>
        <w:tab/>
        <w:t>Is the urban renewal plan for a designated urban renewal project area moving forward consistent with the time frame established in the urban renewal plan?</w:t>
      </w:r>
    </w:p>
    <w:p w:rsidR="00703193" w:rsidRDefault="007031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703193" w:rsidRDefault="007031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pPr>
      <w:r>
        <w:t>2.</w:t>
      </w:r>
      <w:r>
        <w:tab/>
        <w:t>Is the urban renewal plan for a designated urban renewal project area being implemented as specified in the urban renewal plan? Are the powers designated in the adopted urban renewal plan to be used by the Agency being used and are the results of using such powers achieving the objectives specified in the urban renewal plan?</w:t>
      </w:r>
    </w:p>
    <w:p w:rsidR="00703193" w:rsidRDefault="007031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703193" w:rsidRDefault="007031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pPr>
      <w:r>
        <w:t>3.</w:t>
      </w:r>
      <w:r>
        <w:tab/>
        <w:t xml:space="preserve">Have there been any changes to the White Plains Comprehensive Plan since the adoption of the urban renewal plan which </w:t>
      </w:r>
      <w:r w:rsidR="009F3706">
        <w:t>affect</w:t>
      </w:r>
      <w:r>
        <w:t xml:space="preserve"> the plans conformance with the Comprehensive Plan or necessitate adjustments to the urban renewal plan?</w:t>
      </w:r>
    </w:p>
    <w:p w:rsidR="00703193" w:rsidRDefault="007031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703193" w:rsidRDefault="007031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pPr>
      <w:r>
        <w:t>4.</w:t>
      </w:r>
      <w:r>
        <w:tab/>
        <w:t>Have there been any changes within the designated project area which necessitate a reevaluation of the area designated, either necessitating the inclusion of more or fewer properties?</w:t>
      </w:r>
    </w:p>
    <w:p w:rsidR="00703193" w:rsidRDefault="007031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703193" w:rsidRDefault="007031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pPr>
      <w:r>
        <w:t>5.</w:t>
      </w:r>
      <w:r>
        <w:tab/>
        <w:t>Each redevelopment, reconstruction, rehabilitation or other plan for the redevelopment of a component of the urban renewal project is reviewed by the Agency management and by the Agency members (“Agency Board”) to assess its conformance to the adopted urban renewal plan and the land use requirements of the City of White Plains.</w:t>
      </w:r>
    </w:p>
    <w:p w:rsidR="00703193" w:rsidRDefault="007031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703193" w:rsidRDefault="007031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sectPr w:rsidR="00703193">
          <w:type w:val="continuous"/>
          <w:pgSz w:w="12240" w:h="15840"/>
          <w:pgMar w:top="1440" w:right="1440" w:bottom="990" w:left="1440" w:header="1440" w:footer="990" w:gutter="0"/>
          <w:cols w:space="720"/>
          <w:noEndnote/>
        </w:sectPr>
      </w:pPr>
    </w:p>
    <w:p w:rsidR="00703193" w:rsidRDefault="007031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pPr>
      <w:r>
        <w:t>6.</w:t>
      </w:r>
      <w:r>
        <w:tab/>
        <w:t xml:space="preserve">The budget for each urban renewal project is reviewed by Agency management on a monthly basis and by the Agency Board at least twice a year to determine if the urban renewal project is on budget and at what rate funds are being expended under the budget. </w:t>
      </w:r>
    </w:p>
    <w:p w:rsidR="00703193" w:rsidRDefault="007031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703193" w:rsidRDefault="007031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pPr>
      <w:r>
        <w:t>7.</w:t>
      </w:r>
      <w:r>
        <w:tab/>
        <w:t>A status report of each open urban renewal project is presented to the Agency Board at Agency meetings as part of the Director’s Report.</w:t>
      </w:r>
    </w:p>
    <w:p w:rsidR="00703193" w:rsidRDefault="007031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703193" w:rsidRDefault="007031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pPr>
      <w:r>
        <w:t>8.</w:t>
      </w:r>
      <w:r>
        <w:tab/>
        <w:t>All meetings of the Agency are noticed and open to the public.</w:t>
      </w:r>
    </w:p>
    <w:p w:rsidR="00703193" w:rsidRDefault="007031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sectPr w:rsidR="00703193">
          <w:type w:val="continuous"/>
          <w:pgSz w:w="12240" w:h="15840"/>
          <w:pgMar w:top="1440" w:right="1440" w:bottom="1440" w:left="1440" w:header="1440" w:footer="1440" w:gutter="0"/>
          <w:cols w:space="720"/>
          <w:noEndnote/>
        </w:sectPr>
      </w:pPr>
    </w:p>
    <w:p w:rsidR="004D328A" w:rsidRDefault="00703193">
      <w:pPr>
        <w:tabs>
          <w:tab w:val="center" w:pos="4680"/>
          <w:tab w:val="left" w:pos="5040"/>
          <w:tab w:val="left" w:pos="5760"/>
          <w:tab w:val="left" w:pos="6480"/>
          <w:tab w:val="left" w:pos="7200"/>
          <w:tab w:val="left" w:pos="7920"/>
          <w:tab w:val="left" w:pos="8640"/>
        </w:tabs>
        <w:jc w:val="both"/>
      </w:pPr>
      <w:r>
        <w:tab/>
      </w:r>
    </w:p>
    <w:p w:rsidR="00666F7A" w:rsidRDefault="004D328A">
      <w:pPr>
        <w:widowControl/>
        <w:autoSpaceDE/>
        <w:autoSpaceDN/>
        <w:adjustRightInd/>
        <w:spacing w:after="200" w:line="276" w:lineRule="auto"/>
      </w:pPr>
      <w:r>
        <w:br w:type="page"/>
      </w:r>
    </w:p>
    <w:p w:rsidR="004D328A" w:rsidRDefault="004D328A">
      <w:pPr>
        <w:widowControl/>
        <w:autoSpaceDE/>
        <w:autoSpaceDN/>
        <w:adjustRightInd/>
        <w:spacing w:after="200" w:line="276" w:lineRule="auto"/>
      </w:pPr>
    </w:p>
    <w:p w:rsidR="00A02FD2" w:rsidRDefault="00703193" w:rsidP="004D328A">
      <w:pPr>
        <w:tabs>
          <w:tab w:val="center" w:pos="4680"/>
          <w:tab w:val="left" w:pos="5040"/>
          <w:tab w:val="left" w:pos="5760"/>
          <w:tab w:val="left" w:pos="6480"/>
          <w:tab w:val="left" w:pos="7200"/>
          <w:tab w:val="left" w:pos="7920"/>
          <w:tab w:val="left" w:pos="8640"/>
        </w:tabs>
        <w:jc w:val="center"/>
        <w:rPr>
          <w:b/>
          <w:bCs/>
        </w:rPr>
      </w:pPr>
      <w:r>
        <w:rPr>
          <w:b/>
          <w:bCs/>
        </w:rPr>
        <w:t>EXHIBIT B</w:t>
      </w:r>
    </w:p>
    <w:p w:rsidR="004D328A" w:rsidRDefault="004D328A">
      <w:pPr>
        <w:tabs>
          <w:tab w:val="center" w:pos="4680"/>
          <w:tab w:val="left" w:pos="5040"/>
          <w:tab w:val="left" w:pos="5760"/>
          <w:tab w:val="left" w:pos="6480"/>
          <w:tab w:val="left" w:pos="7200"/>
          <w:tab w:val="left" w:pos="7920"/>
          <w:tab w:val="left" w:pos="8640"/>
        </w:tabs>
        <w:jc w:val="both"/>
        <w:rPr>
          <w:b/>
          <w:bCs/>
        </w:rPr>
      </w:pPr>
    </w:p>
    <w:p w:rsidR="00666F7A" w:rsidRDefault="0004553C" w:rsidP="00AF6D14">
      <w:pPr>
        <w:widowControl/>
        <w:autoSpaceDE/>
        <w:autoSpaceDN/>
        <w:adjustRightInd/>
        <w:spacing w:after="200" w:line="276" w:lineRule="auto"/>
        <w:jc w:val="center"/>
        <w:rPr>
          <w:b/>
          <w:bCs/>
        </w:rPr>
      </w:pPr>
      <w:r>
        <w:rPr>
          <w:b/>
          <w:bCs/>
        </w:rPr>
        <w:t>2013-14</w:t>
      </w:r>
      <w:r w:rsidR="004D328A" w:rsidRPr="004D328A">
        <w:rPr>
          <w:b/>
          <w:bCs/>
        </w:rPr>
        <w:t xml:space="preserve"> ANNUAL REPORT </w:t>
      </w:r>
    </w:p>
    <w:p w:rsidR="00A02FD2" w:rsidRDefault="00666F7A" w:rsidP="00AF6D14">
      <w:pPr>
        <w:widowControl/>
        <w:autoSpaceDE/>
        <w:autoSpaceDN/>
        <w:adjustRightInd/>
        <w:spacing w:after="200" w:line="276" w:lineRule="auto"/>
        <w:jc w:val="center"/>
        <w:rPr>
          <w:b/>
          <w:bCs/>
        </w:rPr>
      </w:pPr>
      <w:r>
        <w:rPr>
          <w:bCs/>
          <w:i/>
        </w:rPr>
        <w:t>(Provided under separate cover).</w:t>
      </w:r>
      <w:r w:rsidR="00A02FD2">
        <w:rPr>
          <w:b/>
          <w:bCs/>
        </w:rPr>
        <w:br w:type="page"/>
      </w:r>
    </w:p>
    <w:p w:rsidR="00703193" w:rsidRDefault="007031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sectPr w:rsidR="00703193">
          <w:type w:val="continuous"/>
          <w:pgSz w:w="12240" w:h="15840"/>
          <w:pgMar w:top="1440" w:right="1440" w:bottom="270" w:left="1440" w:header="1440" w:footer="270" w:gutter="0"/>
          <w:cols w:space="720"/>
          <w:noEndnote/>
        </w:sectPr>
      </w:pPr>
    </w:p>
    <w:p w:rsidR="00666F7A" w:rsidRDefault="00703193">
      <w:pPr>
        <w:tabs>
          <w:tab w:val="center" w:pos="4680"/>
          <w:tab w:val="left" w:pos="5040"/>
          <w:tab w:val="left" w:pos="5760"/>
          <w:tab w:val="left" w:pos="6480"/>
          <w:tab w:val="left" w:pos="7200"/>
          <w:tab w:val="left" w:pos="7920"/>
          <w:tab w:val="left" w:pos="8640"/>
        </w:tabs>
        <w:jc w:val="both"/>
      </w:pPr>
      <w:r>
        <w:tab/>
      </w:r>
    </w:p>
    <w:p w:rsidR="00703193" w:rsidRDefault="00666F7A">
      <w:pPr>
        <w:tabs>
          <w:tab w:val="center" w:pos="4680"/>
          <w:tab w:val="left" w:pos="5040"/>
          <w:tab w:val="left" w:pos="5760"/>
          <w:tab w:val="left" w:pos="6480"/>
          <w:tab w:val="left" w:pos="7200"/>
          <w:tab w:val="left" w:pos="7920"/>
          <w:tab w:val="left" w:pos="8640"/>
        </w:tabs>
        <w:jc w:val="both"/>
        <w:rPr>
          <w:b/>
          <w:bCs/>
        </w:rPr>
      </w:pPr>
      <w:r>
        <w:rPr>
          <w:b/>
          <w:bCs/>
        </w:rPr>
        <w:tab/>
      </w:r>
      <w:r w:rsidR="00703193">
        <w:rPr>
          <w:b/>
          <w:bCs/>
        </w:rPr>
        <w:t xml:space="preserve">EXHIBIT </w:t>
      </w:r>
      <w:r w:rsidR="004D328A">
        <w:rPr>
          <w:b/>
          <w:bCs/>
        </w:rPr>
        <w:t>C</w:t>
      </w:r>
    </w:p>
    <w:p w:rsidR="00703193" w:rsidRDefault="007031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bCs/>
        </w:rPr>
      </w:pPr>
    </w:p>
    <w:p w:rsidR="00703193" w:rsidRDefault="00703193">
      <w:pPr>
        <w:tabs>
          <w:tab w:val="center" w:pos="4680"/>
          <w:tab w:val="left" w:pos="5040"/>
          <w:tab w:val="left" w:pos="5760"/>
          <w:tab w:val="left" w:pos="6480"/>
          <w:tab w:val="left" w:pos="7200"/>
          <w:tab w:val="left" w:pos="7920"/>
          <w:tab w:val="left" w:pos="8640"/>
        </w:tabs>
        <w:jc w:val="both"/>
        <w:rPr>
          <w:b/>
          <w:bCs/>
        </w:rPr>
      </w:pPr>
      <w:r>
        <w:rPr>
          <w:b/>
          <w:bCs/>
        </w:rPr>
        <w:tab/>
        <w:t>ACKNOWLEDGEMENT OF FIDUCIARY DUTIES AND RESPONSIBILITIES</w:t>
      </w:r>
    </w:p>
    <w:p w:rsidR="00703193" w:rsidRDefault="00703193">
      <w:pPr>
        <w:tabs>
          <w:tab w:val="center" w:pos="4680"/>
          <w:tab w:val="left" w:pos="5040"/>
          <w:tab w:val="left" w:pos="5760"/>
          <w:tab w:val="left" w:pos="6480"/>
          <w:tab w:val="left" w:pos="7200"/>
          <w:tab w:val="left" w:pos="7920"/>
          <w:tab w:val="left" w:pos="8640"/>
        </w:tabs>
        <w:jc w:val="both"/>
      </w:pPr>
      <w:r>
        <w:rPr>
          <w:b/>
          <w:bCs/>
        </w:rPr>
        <w:tab/>
        <w:t>EXECUTED STATEMENTS OF BOARD MEMBERS</w:t>
      </w:r>
    </w:p>
    <w:p w:rsidR="00703193" w:rsidRDefault="007031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703193" w:rsidRDefault="001A3EA7" w:rsidP="004D328A">
      <w:pPr>
        <w:framePr w:w="9344" w:h="11544" w:hRule="exact" w:wrap="auto" w:hAnchor="margin" w:x="-201" w:y="1531"/>
        <w:jc w:val="center"/>
      </w:pPr>
      <w:r>
        <w:rPr>
          <w:noProof/>
        </w:rPr>
        <w:drawing>
          <wp:inline distT="0" distB="0" distL="0" distR="0" wp14:anchorId="21EE18BC" wp14:editId="4637B0E0">
            <wp:extent cx="4587240" cy="7052789"/>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10912" t="8670" r="13630" b="13300"/>
                    <a:stretch/>
                  </pic:blipFill>
                  <pic:spPr bwMode="auto">
                    <a:xfrm>
                      <a:off x="0" y="0"/>
                      <a:ext cx="4591854" cy="7059882"/>
                    </a:xfrm>
                    <a:prstGeom prst="rect">
                      <a:avLst/>
                    </a:prstGeom>
                    <a:noFill/>
                    <a:ln>
                      <a:noFill/>
                    </a:ln>
                    <a:extLst>
                      <a:ext uri="{53640926-AAD7-44D8-BBD7-CCE9431645EC}">
                        <a14:shadowObscured xmlns:a14="http://schemas.microsoft.com/office/drawing/2010/main"/>
                      </a:ext>
                    </a:extLst>
                  </pic:spPr>
                </pic:pic>
              </a:graphicData>
            </a:graphic>
          </wp:inline>
        </w:drawing>
      </w:r>
    </w:p>
    <w:p w:rsidR="00703193" w:rsidRDefault="007031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703193" w:rsidRDefault="007031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sectPr w:rsidR="00703193">
          <w:pgSz w:w="12240" w:h="15840"/>
          <w:pgMar w:top="1440" w:right="1440" w:bottom="270" w:left="1440" w:header="1440" w:footer="270" w:gutter="0"/>
          <w:cols w:space="720"/>
          <w:noEndnote/>
        </w:sectPr>
      </w:pPr>
    </w:p>
    <w:p w:rsidR="00703193" w:rsidRDefault="001A3EA7">
      <w:pPr>
        <w:framePr w:w="9141" w:h="11887" w:hRule="exact" w:wrap="auto" w:vAnchor="text" w:hAnchor="margin" w:x="2" w:y="1"/>
      </w:pPr>
      <w:r>
        <w:rPr>
          <w:noProof/>
        </w:rPr>
        <w:drawing>
          <wp:inline distT="0" distB="0" distL="0" distR="0">
            <wp:extent cx="6587884" cy="855625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r="-797" b="-555"/>
                    <a:stretch>
                      <a:fillRect/>
                    </a:stretch>
                  </pic:blipFill>
                  <pic:spPr bwMode="auto">
                    <a:xfrm>
                      <a:off x="0" y="0"/>
                      <a:ext cx="6587749" cy="8556080"/>
                    </a:xfrm>
                    <a:prstGeom prst="rect">
                      <a:avLst/>
                    </a:prstGeom>
                    <a:noFill/>
                    <a:ln>
                      <a:noFill/>
                    </a:ln>
                  </pic:spPr>
                </pic:pic>
              </a:graphicData>
            </a:graphic>
          </wp:inline>
        </w:drawing>
      </w:r>
    </w:p>
    <w:p w:rsidR="00703193" w:rsidRDefault="007031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sectPr w:rsidR="00703193" w:rsidSect="00703193">
      <w:type w:val="continuous"/>
      <w:pgSz w:w="12240" w:h="15840"/>
      <w:pgMar w:top="1440" w:right="1440" w:bottom="270" w:left="1440" w:header="1440" w:footer="27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3DBF" w:rsidRDefault="00E13DBF" w:rsidP="00703193">
      <w:r>
        <w:separator/>
      </w:r>
    </w:p>
  </w:endnote>
  <w:endnote w:type="continuationSeparator" w:id="0">
    <w:p w:rsidR="00E13DBF" w:rsidRDefault="00E13DBF" w:rsidP="00703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F2E" w:rsidRDefault="00381F2E">
    <w:pPr>
      <w:spacing w:line="240" w:lineRule="exact"/>
    </w:pPr>
  </w:p>
  <w:p w:rsidR="00381F2E" w:rsidRDefault="00381F2E">
    <w:pPr>
      <w:framePr w:w="9361" w:wrap="notBeside" w:vAnchor="text" w:hAnchor="text" w:x="1" w:y="1"/>
      <w:jc w:val="center"/>
    </w:pPr>
    <w:r>
      <w:fldChar w:fldCharType="begin"/>
    </w:r>
    <w:r>
      <w:instrText xml:space="preserve">PAGE </w:instrText>
    </w:r>
    <w:r>
      <w:fldChar w:fldCharType="separate"/>
    </w:r>
    <w:r w:rsidR="00434B53">
      <w:rPr>
        <w:noProof/>
      </w:rPr>
      <w:t>2</w:t>
    </w:r>
    <w:r>
      <w:fldChar w:fldCharType="end"/>
    </w:r>
  </w:p>
  <w:p w:rsidR="00381F2E" w:rsidRDefault="00381F2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3DBF" w:rsidRDefault="00E13DBF" w:rsidP="00703193">
      <w:r>
        <w:separator/>
      </w:r>
    </w:p>
  </w:footnote>
  <w:footnote w:type="continuationSeparator" w:id="0">
    <w:p w:rsidR="00E13DBF" w:rsidRDefault="00E13DBF" w:rsidP="0070319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7F681984"/>
    <w:lvl w:ilvl="0">
      <w:numFmt w:val="bullet"/>
      <w:lvlText w:val="*"/>
      <w:lvlJc w:val="left"/>
    </w:lvl>
  </w:abstractNum>
  <w:abstractNum w:abstractNumId="1">
    <w:nsid w:val="00000001"/>
    <w:multiLevelType w:val="multilevel"/>
    <w:tmpl w:val="00000000"/>
    <w:name w:val="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
    <w:nsid w:val="00000002"/>
    <w:multiLevelType w:val="multilevel"/>
    <w:tmpl w:val="00000000"/>
    <w:name w:val="â"/>
    <w:lvl w:ilvl="0">
      <w:start w:val="1"/>
      <w:numFmt w:val="decimal"/>
      <w:lvlText w:val="·"/>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numFmt w:val="decimal"/>
      <w:lvlText w:val=""/>
      <w:lvlJc w:val="left"/>
    </w:lvl>
  </w:abstractNum>
  <w:abstractNum w:abstractNumId="3">
    <w:nsid w:val="0CE977A9"/>
    <w:multiLevelType w:val="hybridMultilevel"/>
    <w:tmpl w:val="07189C9E"/>
    <w:lvl w:ilvl="0" w:tplc="04090015">
      <w:start w:val="1"/>
      <w:numFmt w:val="upperLetter"/>
      <w:lvlText w:val="%1."/>
      <w:lvlJc w:val="left"/>
      <w:pPr>
        <w:ind w:left="720" w:hanging="360"/>
      </w:pPr>
    </w:lvl>
    <w:lvl w:ilvl="1" w:tplc="1B04F09E">
      <w:start w:val="10"/>
      <w:numFmt w:val="bullet"/>
      <w:lvlText w:val=""/>
      <w:lvlJc w:val="left"/>
      <w:pPr>
        <w:ind w:left="1440" w:hanging="360"/>
      </w:pPr>
      <w:rPr>
        <w:rFonts w:ascii="Symbol" w:eastAsiaTheme="minorEastAsia" w:hAnsi="Symbol" w:cs="Times New Roman" w:hint="default"/>
      </w:rPr>
    </w:lvl>
    <w:lvl w:ilvl="2" w:tplc="DA661DF0">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771148"/>
    <w:multiLevelType w:val="hybridMultilevel"/>
    <w:tmpl w:val="343E9C8A"/>
    <w:lvl w:ilvl="0" w:tplc="43C651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5E4F08"/>
    <w:multiLevelType w:val="hybridMultilevel"/>
    <w:tmpl w:val="42B20280"/>
    <w:lvl w:ilvl="0" w:tplc="DA661D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E5F4C8A"/>
    <w:multiLevelType w:val="hybridMultilevel"/>
    <w:tmpl w:val="34E0BC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66718FB"/>
    <w:multiLevelType w:val="hybridMultilevel"/>
    <w:tmpl w:val="12D00FAE"/>
    <w:lvl w:ilvl="0" w:tplc="43C651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lvl w:ilvl="0">
        <w:numFmt w:val="bullet"/>
        <w:lvlText w:val="·"/>
        <w:legacy w:legacy="1" w:legacySpace="0" w:legacyIndent="720"/>
        <w:lvlJc w:val="left"/>
        <w:pPr>
          <w:ind w:left="1440" w:hanging="720"/>
        </w:pPr>
        <w:rPr>
          <w:rFonts w:ascii="Times New Roman" w:hAnsi="Times New Roman" w:cs="Times New Roman" w:hint="default"/>
        </w:rPr>
      </w:lvl>
    </w:lvlOverride>
  </w:num>
  <w:num w:numId="2">
    <w:abstractNumId w:val="3"/>
  </w:num>
  <w:num w:numId="3">
    <w:abstractNumId w:val="6"/>
  </w:num>
  <w:num w:numId="4">
    <w:abstractNumId w:val="7"/>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91"/>
  <w:doNotDisplayPageBoundaries/>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3193"/>
    <w:rsid w:val="00003C65"/>
    <w:rsid w:val="0004553C"/>
    <w:rsid w:val="000B357F"/>
    <w:rsid w:val="0014629D"/>
    <w:rsid w:val="001570B0"/>
    <w:rsid w:val="001A3EA7"/>
    <w:rsid w:val="002C0D9D"/>
    <w:rsid w:val="002F2EE5"/>
    <w:rsid w:val="0033660C"/>
    <w:rsid w:val="00381F2E"/>
    <w:rsid w:val="00434B53"/>
    <w:rsid w:val="004D328A"/>
    <w:rsid w:val="00552FD6"/>
    <w:rsid w:val="0057453D"/>
    <w:rsid w:val="0058600F"/>
    <w:rsid w:val="00666F7A"/>
    <w:rsid w:val="006E3C8D"/>
    <w:rsid w:val="00703193"/>
    <w:rsid w:val="0073212D"/>
    <w:rsid w:val="00754492"/>
    <w:rsid w:val="007B0B9E"/>
    <w:rsid w:val="007D039C"/>
    <w:rsid w:val="008744CC"/>
    <w:rsid w:val="0098447E"/>
    <w:rsid w:val="009B4C56"/>
    <w:rsid w:val="009C24CB"/>
    <w:rsid w:val="009F3706"/>
    <w:rsid w:val="00A02FD2"/>
    <w:rsid w:val="00A44B1C"/>
    <w:rsid w:val="00AD6328"/>
    <w:rsid w:val="00AF6D14"/>
    <w:rsid w:val="00CC132A"/>
    <w:rsid w:val="00D63EF7"/>
    <w:rsid w:val="00D67FF9"/>
    <w:rsid w:val="00E13DBF"/>
    <w:rsid w:val="00F00EB6"/>
    <w:rsid w:val="00F067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nhideWhenUsed="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style>
  <w:style w:type="paragraph" w:customStyle="1" w:styleId="Level1">
    <w:name w:val="Level 1"/>
    <w:basedOn w:val="Normal"/>
    <w:uiPriority w:val="99"/>
    <w:pPr>
      <w:ind w:left="1440" w:hanging="720"/>
    </w:pPr>
  </w:style>
  <w:style w:type="character" w:customStyle="1" w:styleId="Hypertext">
    <w:name w:val="Hypertext"/>
    <w:uiPriority w:val="99"/>
    <w:rPr>
      <w:color w:val="0000FF"/>
      <w:u w:val="single"/>
    </w:rPr>
  </w:style>
  <w:style w:type="paragraph" w:styleId="BalloonText">
    <w:name w:val="Balloon Text"/>
    <w:basedOn w:val="Normal"/>
    <w:link w:val="BalloonTextChar"/>
    <w:uiPriority w:val="99"/>
    <w:semiHidden/>
    <w:unhideWhenUsed/>
    <w:rsid w:val="00381F2E"/>
    <w:rPr>
      <w:rFonts w:ascii="Tahoma" w:hAnsi="Tahoma" w:cs="Tahoma"/>
      <w:sz w:val="16"/>
      <w:szCs w:val="16"/>
    </w:rPr>
  </w:style>
  <w:style w:type="character" w:customStyle="1" w:styleId="BalloonTextChar">
    <w:name w:val="Balloon Text Char"/>
    <w:basedOn w:val="DefaultParagraphFont"/>
    <w:link w:val="BalloonText"/>
    <w:uiPriority w:val="99"/>
    <w:semiHidden/>
    <w:rsid w:val="00381F2E"/>
    <w:rPr>
      <w:rFonts w:ascii="Tahoma" w:hAnsi="Tahoma" w:cs="Tahoma"/>
      <w:sz w:val="16"/>
      <w:szCs w:val="16"/>
    </w:rPr>
  </w:style>
  <w:style w:type="paragraph" w:styleId="ListParagraph">
    <w:name w:val="List Paragraph"/>
    <w:basedOn w:val="Normal"/>
    <w:uiPriority w:val="34"/>
    <w:qFormat/>
    <w:rsid w:val="000B357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nhideWhenUsed="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style>
  <w:style w:type="paragraph" w:customStyle="1" w:styleId="Level1">
    <w:name w:val="Level 1"/>
    <w:basedOn w:val="Normal"/>
    <w:uiPriority w:val="99"/>
    <w:pPr>
      <w:ind w:left="1440" w:hanging="720"/>
    </w:pPr>
  </w:style>
  <w:style w:type="character" w:customStyle="1" w:styleId="Hypertext">
    <w:name w:val="Hypertext"/>
    <w:uiPriority w:val="99"/>
    <w:rPr>
      <w:color w:val="0000FF"/>
      <w:u w:val="single"/>
    </w:rPr>
  </w:style>
  <w:style w:type="paragraph" w:styleId="BalloonText">
    <w:name w:val="Balloon Text"/>
    <w:basedOn w:val="Normal"/>
    <w:link w:val="BalloonTextChar"/>
    <w:uiPriority w:val="99"/>
    <w:semiHidden/>
    <w:unhideWhenUsed/>
    <w:rsid w:val="00381F2E"/>
    <w:rPr>
      <w:rFonts w:ascii="Tahoma" w:hAnsi="Tahoma" w:cs="Tahoma"/>
      <w:sz w:val="16"/>
      <w:szCs w:val="16"/>
    </w:rPr>
  </w:style>
  <w:style w:type="character" w:customStyle="1" w:styleId="BalloonTextChar">
    <w:name w:val="Balloon Text Char"/>
    <w:basedOn w:val="DefaultParagraphFont"/>
    <w:link w:val="BalloonText"/>
    <w:uiPriority w:val="99"/>
    <w:semiHidden/>
    <w:rsid w:val="00381F2E"/>
    <w:rPr>
      <w:rFonts w:ascii="Tahoma" w:hAnsi="Tahoma" w:cs="Tahoma"/>
      <w:sz w:val="16"/>
      <w:szCs w:val="16"/>
    </w:rPr>
  </w:style>
  <w:style w:type="paragraph" w:styleId="ListParagraph">
    <w:name w:val="List Paragraph"/>
    <w:basedOn w:val="Normal"/>
    <w:uiPriority w:val="34"/>
    <w:qFormat/>
    <w:rsid w:val="000B357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AC3E3A-F921-467C-A082-6792058495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2073</Words>
  <Characters>11408</Characters>
  <Application>Microsoft Office Word</Application>
  <DocSecurity>0</DocSecurity>
  <Lines>393</Lines>
  <Paragraphs>264</Paragraphs>
  <ScaleCrop>false</ScaleCrop>
  <HeadingPairs>
    <vt:vector size="2" baseType="variant">
      <vt:variant>
        <vt:lpstr>Title</vt:lpstr>
      </vt:variant>
      <vt:variant>
        <vt:i4>1</vt:i4>
      </vt:variant>
    </vt:vector>
  </HeadingPairs>
  <TitlesOfParts>
    <vt:vector size="1" baseType="lpstr">
      <vt:lpstr/>
    </vt:vector>
  </TitlesOfParts>
  <Company>City of White Plains</Company>
  <LinksUpToDate>false</LinksUpToDate>
  <CharactersWithSpaces>13217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City of White Plains</dc:creator>
  <cp:lastModifiedBy>COWP law</cp:lastModifiedBy>
  <cp:revision>2</cp:revision>
  <cp:lastPrinted>2014-11-18T19:40:00Z</cp:lastPrinted>
  <dcterms:created xsi:type="dcterms:W3CDTF">2014-11-24T18:47:00Z</dcterms:created>
  <dcterms:modified xsi:type="dcterms:W3CDTF">2014-11-24T18:47:00Z</dcterms:modified>
</cp:coreProperties>
</file>